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CellMar>
          <w:left w:w="0" w:type="dxa"/>
          <w:right w:w="0" w:type="dxa"/>
        </w:tblCellMar>
        <w:tblLook w:val="04A0" w:firstRow="1" w:lastRow="0" w:firstColumn="1" w:lastColumn="0" w:noHBand="0" w:noVBand="1"/>
      </w:tblPr>
      <w:tblGrid>
        <w:gridCol w:w="9775"/>
      </w:tblGrid>
      <w:tr w:rsidR="000D7B9B" w:rsidTr="003775C8">
        <w:trPr>
          <w:trHeight w:val="143"/>
        </w:trPr>
        <w:tc>
          <w:tcPr>
            <w:tcW w:w="0" w:type="auto"/>
            <w:tcMar>
              <w:top w:w="240" w:type="dxa"/>
              <w:left w:w="360" w:type="dxa"/>
              <w:bottom w:w="240" w:type="dxa"/>
              <w:right w:w="360" w:type="dxa"/>
            </w:tcMar>
            <w:vAlign w:val="center"/>
            <w:hideMark/>
          </w:tcPr>
          <w:tbl>
            <w:tblPr>
              <w:tblW w:w="4999" w:type="pct"/>
              <w:tblCellMar>
                <w:left w:w="0" w:type="dxa"/>
                <w:right w:w="0" w:type="dxa"/>
              </w:tblCellMar>
              <w:tblLook w:val="04A0" w:firstRow="1" w:lastRow="0" w:firstColumn="1" w:lastColumn="0" w:noHBand="0" w:noVBand="1"/>
            </w:tblPr>
            <w:tblGrid>
              <w:gridCol w:w="2670"/>
              <w:gridCol w:w="6383"/>
            </w:tblGrid>
            <w:tr w:rsidR="000D7B9B" w:rsidRPr="000D7B9B" w:rsidTr="003775C8">
              <w:trPr>
                <w:trHeight w:val="143"/>
              </w:trPr>
              <w:tc>
                <w:tcPr>
                  <w:tcW w:w="0" w:type="auto"/>
                  <w:vAlign w:val="center"/>
                  <w:hideMark/>
                </w:tcPr>
                <w:p w:rsidR="000D7B9B" w:rsidRPr="000D7B9B" w:rsidRDefault="000D7B9B">
                  <w:pPr>
                    <w:rPr>
                      <w:rFonts w:ascii="Verdana" w:hAnsi="Verdana"/>
                      <w:color w:val="5C5C5C"/>
                      <w:sz w:val="20"/>
                      <w:szCs w:val="20"/>
                    </w:rPr>
                  </w:pPr>
                  <w:r w:rsidRPr="000D7B9B">
                    <w:rPr>
                      <w:rFonts w:ascii="Verdana" w:hAnsi="Verdana"/>
                      <w:noProof/>
                      <w:color w:val="5C5C5C"/>
                      <w:sz w:val="20"/>
                      <w:szCs w:val="20"/>
                    </w:rPr>
                    <w:drawing>
                      <wp:inline distT="0" distB="0" distL="0" distR="0" wp14:anchorId="2BBD0E0F" wp14:editId="0ED11704">
                        <wp:extent cx="1219200" cy="304800"/>
                        <wp:effectExtent l="0" t="0" r="0" b="0"/>
                        <wp:docPr id="7" name="그림 7" descr="XOS_logo_PMS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_logo_PMS6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304800"/>
                                </a:xfrm>
                                <a:prstGeom prst="rect">
                                  <a:avLst/>
                                </a:prstGeom>
                                <a:noFill/>
                                <a:ln>
                                  <a:noFill/>
                                </a:ln>
                              </pic:spPr>
                            </pic:pic>
                          </a:graphicData>
                        </a:graphic>
                      </wp:inline>
                    </w:drawing>
                  </w:r>
                </w:p>
              </w:tc>
              <w:tc>
                <w:tcPr>
                  <w:tcW w:w="0" w:type="auto"/>
                  <w:vAlign w:val="center"/>
                  <w:hideMark/>
                </w:tcPr>
                <w:p w:rsidR="000D7B9B" w:rsidRPr="000D7B9B" w:rsidRDefault="000D7B9B">
                  <w:pPr>
                    <w:spacing w:line="216" w:lineRule="atLeast"/>
                    <w:jc w:val="right"/>
                    <w:rPr>
                      <w:rFonts w:ascii="Verdana" w:hAnsi="Verdana"/>
                      <w:color w:val="5C5C5C"/>
                      <w:sz w:val="20"/>
                      <w:szCs w:val="20"/>
                    </w:rPr>
                  </w:pPr>
                  <w:r w:rsidRPr="000D7B9B">
                    <w:rPr>
                      <w:rFonts w:ascii="Verdana" w:hAnsi="Verdana"/>
                      <w:color w:val="5C5C5C"/>
                      <w:sz w:val="20"/>
                      <w:szCs w:val="20"/>
                    </w:rPr>
                    <w:t xml:space="preserve">Tel: +1 518.880.1501 / Email: </w:t>
                  </w:r>
                  <w:hyperlink r:id="rId6" w:history="1">
                    <w:r w:rsidRPr="000D7B9B">
                      <w:rPr>
                        <w:rStyle w:val="a3"/>
                        <w:rFonts w:ascii="Verdana" w:hAnsi="Verdana"/>
                        <w:sz w:val="20"/>
                        <w:szCs w:val="20"/>
                      </w:rPr>
                      <w:t>info@xos.com</w:t>
                    </w:r>
                  </w:hyperlink>
                </w:p>
              </w:tc>
            </w:tr>
          </w:tbl>
          <w:p w:rsidR="000D7B9B" w:rsidRPr="000D7B9B" w:rsidRDefault="000D7B9B">
            <w:pPr>
              <w:rPr>
                <w:rFonts w:ascii="Times New Roman" w:hAnsi="Times New Roman" w:cs="Times New Roman"/>
                <w:sz w:val="20"/>
                <w:szCs w:val="20"/>
              </w:rPr>
            </w:pPr>
          </w:p>
        </w:tc>
      </w:tr>
      <w:tr w:rsidR="000D7B9B" w:rsidTr="003775C8">
        <w:trPr>
          <w:trHeight w:val="143"/>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775"/>
            </w:tblGrid>
            <w:tr w:rsidR="000D7B9B" w:rsidRPr="000D7B9B" w:rsidTr="003775C8">
              <w:trPr>
                <w:trHeight w:val="143"/>
              </w:trPr>
              <w:tc>
                <w:tcPr>
                  <w:tcW w:w="0" w:type="auto"/>
                  <w:tcBorders>
                    <w:top w:val="single" w:sz="8" w:space="0" w:color="3574E3"/>
                    <w:left w:val="nil"/>
                    <w:bottom w:val="nil"/>
                    <w:right w:val="nil"/>
                  </w:tcBorders>
                  <w:tcMar>
                    <w:top w:w="12" w:type="dxa"/>
                    <w:left w:w="0" w:type="dxa"/>
                    <w:bottom w:w="12" w:type="dxa"/>
                    <w:right w:w="0" w:type="dxa"/>
                  </w:tcMar>
                  <w:vAlign w:val="center"/>
                  <w:hideMark/>
                </w:tcPr>
                <w:p w:rsidR="000D7B9B" w:rsidRPr="000D7B9B" w:rsidRDefault="000D7B9B">
                  <w:pPr>
                    <w:jc w:val="center"/>
                    <w:rPr>
                      <w:rFonts w:ascii="Verdana" w:hAnsi="Verdana"/>
                      <w:color w:val="5C5C5C"/>
                      <w:sz w:val="20"/>
                      <w:szCs w:val="20"/>
                    </w:rPr>
                  </w:pPr>
                  <w:r w:rsidRPr="000D7B9B">
                    <w:rPr>
                      <w:rFonts w:ascii="Verdana" w:hAnsi="Verdana"/>
                      <w:noProof/>
                      <w:color w:val="5C5C5C"/>
                      <w:sz w:val="20"/>
                      <w:szCs w:val="20"/>
                    </w:rPr>
                    <w:drawing>
                      <wp:inline distT="0" distB="0" distL="0" distR="0" wp14:anchorId="009E66D4" wp14:editId="57DB946D">
                        <wp:extent cx="6096000" cy="1428750"/>
                        <wp:effectExtent l="0" t="0" r="0" b="0"/>
                        <wp:docPr id="6" name="그림 6" descr="newsletter-image-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image-1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428750"/>
                                </a:xfrm>
                                <a:prstGeom prst="rect">
                                  <a:avLst/>
                                </a:prstGeom>
                                <a:noFill/>
                                <a:ln>
                                  <a:noFill/>
                                </a:ln>
                              </pic:spPr>
                            </pic:pic>
                          </a:graphicData>
                        </a:graphic>
                      </wp:inline>
                    </w:drawing>
                  </w:r>
                </w:p>
              </w:tc>
            </w:tr>
          </w:tbl>
          <w:p w:rsidR="000D7B9B" w:rsidRPr="000D7B9B" w:rsidRDefault="000D7B9B">
            <w:pPr>
              <w:rPr>
                <w:rFonts w:ascii="Times New Roman" w:hAnsi="Times New Roman" w:cs="Times New Roman"/>
                <w:sz w:val="20"/>
                <w:szCs w:val="20"/>
              </w:rPr>
            </w:pPr>
          </w:p>
        </w:tc>
      </w:tr>
      <w:tr w:rsidR="000D7B9B" w:rsidTr="003775C8">
        <w:trPr>
          <w:trHeight w:val="143"/>
        </w:trPr>
        <w:tc>
          <w:tcPr>
            <w:tcW w:w="0" w:type="auto"/>
            <w:tcBorders>
              <w:top w:val="single" w:sz="48" w:space="0" w:color="3574E3"/>
              <w:left w:val="nil"/>
              <w:bottom w:val="nil"/>
              <w:right w:val="nil"/>
            </w:tcBorders>
            <w:vAlign w:val="center"/>
            <w:hideMark/>
          </w:tcPr>
          <w:p w:rsidR="000D7B9B" w:rsidRPr="000D7B9B" w:rsidRDefault="000D7B9B">
            <w:pPr>
              <w:rPr>
                <w:rFonts w:ascii="Verdana" w:hAnsi="Verdana"/>
                <w:sz w:val="20"/>
                <w:szCs w:val="20"/>
              </w:rPr>
            </w:pPr>
            <w:r w:rsidRPr="000D7B9B">
              <w:rPr>
                <w:rFonts w:ascii="Verdana" w:hAnsi="Verdana"/>
                <w:noProof/>
                <w:sz w:val="20"/>
                <w:szCs w:val="20"/>
              </w:rPr>
              <w:drawing>
                <wp:inline distT="0" distB="0" distL="0" distR="0" wp14:anchorId="378D5DFD" wp14:editId="455B9178">
                  <wp:extent cx="6096000" cy="276225"/>
                  <wp:effectExtent l="0" t="0" r="0" b="9525"/>
                  <wp:docPr id="5" name="그림 5" descr="http://cdn1.hubspot.com/hub/70580/dove-shad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1.hubspot.com/hub/70580/dove-shado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76225"/>
                          </a:xfrm>
                          <a:prstGeom prst="rect">
                            <a:avLst/>
                          </a:prstGeom>
                          <a:noFill/>
                          <a:ln>
                            <a:noFill/>
                          </a:ln>
                        </pic:spPr>
                      </pic:pic>
                    </a:graphicData>
                  </a:graphic>
                </wp:inline>
              </w:drawing>
            </w:r>
          </w:p>
        </w:tc>
      </w:tr>
      <w:tr w:rsidR="000D7B9B" w:rsidTr="003775C8">
        <w:trPr>
          <w:trHeight w:val="143"/>
        </w:trPr>
        <w:tc>
          <w:tcPr>
            <w:tcW w:w="0" w:type="auto"/>
            <w:tcMar>
              <w:top w:w="0" w:type="dxa"/>
              <w:left w:w="360" w:type="dxa"/>
              <w:bottom w:w="0" w:type="dxa"/>
              <w:right w:w="360" w:type="dxa"/>
            </w:tcMar>
            <w:vAlign w:val="center"/>
            <w:hideMark/>
          </w:tcPr>
          <w:tbl>
            <w:tblPr>
              <w:tblW w:w="4999" w:type="pct"/>
              <w:tblCellMar>
                <w:left w:w="0" w:type="dxa"/>
                <w:right w:w="0" w:type="dxa"/>
              </w:tblCellMar>
              <w:tblLook w:val="04A0" w:firstRow="1" w:lastRow="0" w:firstColumn="1" w:lastColumn="0" w:noHBand="0" w:noVBand="1"/>
            </w:tblPr>
            <w:tblGrid>
              <w:gridCol w:w="9053"/>
            </w:tblGrid>
            <w:tr w:rsidR="000D7B9B" w:rsidRPr="000D7B9B" w:rsidTr="003775C8">
              <w:trPr>
                <w:trHeight w:val="143"/>
              </w:trPr>
              <w:tc>
                <w:tcPr>
                  <w:tcW w:w="0" w:type="auto"/>
                  <w:tcMar>
                    <w:top w:w="300" w:type="dxa"/>
                    <w:left w:w="0" w:type="dxa"/>
                    <w:bottom w:w="240" w:type="dxa"/>
                    <w:right w:w="0" w:type="dxa"/>
                  </w:tcMar>
                  <w:vAlign w:val="center"/>
                  <w:hideMark/>
                </w:tcPr>
                <w:p w:rsidR="000D7B9B" w:rsidRPr="000D7B9B" w:rsidRDefault="000D7B9B">
                  <w:pPr>
                    <w:pStyle w:val="1"/>
                    <w:spacing w:before="0" w:beforeAutospacing="0" w:after="60" w:afterAutospacing="0" w:line="264" w:lineRule="auto"/>
                    <w:rPr>
                      <w:rFonts w:ascii="Verdana" w:hAnsi="Verdana"/>
                      <w:b w:val="0"/>
                      <w:bCs w:val="0"/>
                      <w:sz w:val="20"/>
                      <w:szCs w:val="20"/>
                    </w:rPr>
                  </w:pPr>
                  <w:r w:rsidRPr="000D7B9B">
                    <w:rPr>
                      <w:rFonts w:ascii="Verdana" w:hAnsi="Verdana"/>
                      <w:b w:val="0"/>
                      <w:bCs w:val="0"/>
                      <w:sz w:val="20"/>
                      <w:szCs w:val="20"/>
                    </w:rPr>
                    <w:t>Screening for Conflict Minerals</w:t>
                  </w:r>
                </w:p>
                <w:p w:rsidR="000D7B9B" w:rsidRPr="000D7B9B" w:rsidRDefault="000D7B9B">
                  <w:pPr>
                    <w:spacing w:line="288" w:lineRule="auto"/>
                    <w:rPr>
                      <w:rFonts w:ascii="Verdana" w:hAnsi="Verdana"/>
                      <w:color w:val="5C5C5C"/>
                      <w:sz w:val="20"/>
                      <w:szCs w:val="20"/>
                    </w:rPr>
                  </w:pPr>
                  <w:r w:rsidRPr="000D7B9B">
                    <w:rPr>
                      <w:rFonts w:ascii="Verdana" w:hAnsi="Verdana"/>
                      <w:color w:val="5C5C5C"/>
                      <w:sz w:val="20"/>
                      <w:szCs w:val="20"/>
                    </w:rPr>
                    <w:t>HDXRF offers a fast, precise solution</w:t>
                  </w:r>
                </w:p>
              </w:tc>
            </w:tr>
          </w:tbl>
          <w:p w:rsidR="000D7B9B" w:rsidRPr="000D7B9B" w:rsidRDefault="000D7B9B">
            <w:pPr>
              <w:rPr>
                <w:rFonts w:ascii="Times New Roman" w:hAnsi="Times New Roman" w:cs="Times New Roman"/>
                <w:sz w:val="20"/>
                <w:szCs w:val="20"/>
              </w:rPr>
            </w:pPr>
          </w:p>
        </w:tc>
      </w:tr>
      <w:tr w:rsidR="000D7B9B" w:rsidTr="003775C8">
        <w:trPr>
          <w:trHeight w:val="143"/>
        </w:trPr>
        <w:tc>
          <w:tcPr>
            <w:tcW w:w="0" w:type="auto"/>
            <w:tcMar>
              <w:top w:w="0" w:type="dxa"/>
              <w:left w:w="360" w:type="dxa"/>
              <w:bottom w:w="0" w:type="dxa"/>
              <w:right w:w="360" w:type="dxa"/>
            </w:tcMar>
            <w:vAlign w:val="center"/>
            <w:hideMark/>
          </w:tcPr>
          <w:tbl>
            <w:tblPr>
              <w:tblW w:w="4999" w:type="pct"/>
              <w:tblCellMar>
                <w:left w:w="0" w:type="dxa"/>
                <w:right w:w="0" w:type="dxa"/>
              </w:tblCellMar>
              <w:tblLook w:val="04A0" w:firstRow="1" w:lastRow="0" w:firstColumn="1" w:lastColumn="0" w:noHBand="0" w:noVBand="1"/>
            </w:tblPr>
            <w:tblGrid>
              <w:gridCol w:w="9053"/>
            </w:tblGrid>
            <w:tr w:rsidR="000D7B9B" w:rsidRPr="000D7B9B" w:rsidTr="003775C8">
              <w:trPr>
                <w:trHeight w:val="7508"/>
              </w:trPr>
              <w:tc>
                <w:tcPr>
                  <w:tcW w:w="0" w:type="auto"/>
                  <w:tcBorders>
                    <w:top w:val="single" w:sz="8" w:space="0" w:color="F2F2F2"/>
                    <w:left w:val="nil"/>
                    <w:bottom w:val="nil"/>
                    <w:right w:val="nil"/>
                  </w:tcBorders>
                  <w:tcMar>
                    <w:top w:w="120" w:type="dxa"/>
                    <w:left w:w="0" w:type="dxa"/>
                    <w:bottom w:w="12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997"/>
                    <w:gridCol w:w="6056"/>
                  </w:tblGrid>
                  <w:tr w:rsidR="000D7B9B" w:rsidRPr="000D7B9B" w:rsidTr="003775C8">
                    <w:trPr>
                      <w:trHeight w:val="143"/>
                    </w:trPr>
                    <w:tc>
                      <w:tcPr>
                        <w:tcW w:w="2997" w:type="dxa"/>
                        <w:tcMar>
                          <w:top w:w="120" w:type="dxa"/>
                          <w:left w:w="0" w:type="dxa"/>
                          <w:bottom w:w="120" w:type="dxa"/>
                          <w:right w:w="240" w:type="dxa"/>
                        </w:tcMar>
                        <w:hideMark/>
                      </w:tcPr>
                      <w:tbl>
                        <w:tblPr>
                          <w:tblW w:w="4998" w:type="pct"/>
                          <w:tblCellMar>
                            <w:left w:w="0" w:type="dxa"/>
                            <w:right w:w="0" w:type="dxa"/>
                          </w:tblCellMar>
                          <w:tblLook w:val="04A0" w:firstRow="1" w:lastRow="0" w:firstColumn="1" w:lastColumn="0" w:noHBand="0" w:noVBand="1"/>
                        </w:tblPr>
                        <w:tblGrid>
                          <w:gridCol w:w="2756"/>
                        </w:tblGrid>
                        <w:tr w:rsidR="000D7B9B" w:rsidRPr="000D7B9B" w:rsidTr="003775C8">
                          <w:trPr>
                            <w:trHeight w:val="143"/>
                          </w:trPr>
                          <w:tc>
                            <w:tcPr>
                              <w:tcW w:w="0" w:type="auto"/>
                              <w:shd w:val="clear" w:color="auto" w:fill="F9F9F9"/>
                              <w:tcMar>
                                <w:top w:w="12" w:type="dxa"/>
                                <w:left w:w="180" w:type="dxa"/>
                                <w:bottom w:w="12" w:type="dxa"/>
                                <w:right w:w="180" w:type="dxa"/>
                              </w:tcMar>
                              <w:vAlign w:val="center"/>
                              <w:hideMark/>
                            </w:tcPr>
                            <w:p w:rsidR="000D7B9B" w:rsidRPr="000D7B9B" w:rsidRDefault="000D7B9B">
                              <w:pPr>
                                <w:spacing w:before="240" w:after="240" w:line="350" w:lineRule="auto"/>
                                <w:rPr>
                                  <w:rFonts w:ascii="Verdana" w:hAnsi="Verdana"/>
                                  <w:color w:val="5C5C5C"/>
                                  <w:sz w:val="20"/>
                                  <w:szCs w:val="20"/>
                                </w:rPr>
                              </w:pPr>
                              <w:r w:rsidRPr="000D7B9B">
                                <w:rPr>
                                  <w:rStyle w:val="a4"/>
                                  <w:rFonts w:ascii="Verdana" w:hAnsi="Verdana"/>
                                  <w:color w:val="5C5C5C"/>
                                  <w:sz w:val="20"/>
                                  <w:szCs w:val="20"/>
                                </w:rPr>
                                <w:t>In this issue:</w:t>
                              </w:r>
                            </w:p>
                            <w:p w:rsidR="000D7B9B" w:rsidRPr="000D7B9B" w:rsidRDefault="000D7B9B">
                              <w:pPr>
                                <w:spacing w:before="240" w:after="240" w:line="350" w:lineRule="auto"/>
                                <w:rPr>
                                  <w:rFonts w:ascii="Verdana" w:hAnsi="Verdana"/>
                                  <w:color w:val="5C5C5C"/>
                                  <w:sz w:val="20"/>
                                  <w:szCs w:val="20"/>
                                </w:rPr>
                              </w:pPr>
                              <w:r w:rsidRPr="000D7B9B">
                                <w:rPr>
                                  <w:rFonts w:ascii="Verdana" w:hAnsi="Verdana"/>
                                  <w:color w:val="5C5C5C"/>
                                  <w:sz w:val="20"/>
                                  <w:szCs w:val="20"/>
                                </w:rPr>
                                <w:t>Screening for Conflict Minerals</w:t>
                              </w:r>
                            </w:p>
                            <w:p w:rsidR="000D7B9B" w:rsidRPr="000D7B9B" w:rsidRDefault="000D7B9B">
                              <w:pPr>
                                <w:spacing w:before="240" w:after="240" w:line="350" w:lineRule="auto"/>
                                <w:rPr>
                                  <w:rFonts w:ascii="Verdana" w:hAnsi="Verdana"/>
                                  <w:color w:val="5C5C5C"/>
                                  <w:sz w:val="20"/>
                                  <w:szCs w:val="20"/>
                                </w:rPr>
                              </w:pPr>
                              <w:r w:rsidRPr="000D7B9B">
                                <w:rPr>
                                  <w:rFonts w:ascii="Verdana" w:hAnsi="Verdana"/>
                                  <w:color w:val="5C5C5C"/>
                                  <w:sz w:val="20"/>
                                  <w:szCs w:val="20"/>
                                </w:rPr>
                                <w:t xml:space="preserve">HDXRF Analysis of </w:t>
                              </w:r>
                              <w:proofErr w:type="spellStart"/>
                              <w:r w:rsidRPr="000D7B9B">
                                <w:rPr>
                                  <w:rFonts w:ascii="Verdana" w:hAnsi="Verdana"/>
                                  <w:color w:val="5C5C5C"/>
                                  <w:sz w:val="20"/>
                                  <w:szCs w:val="20"/>
                                </w:rPr>
                                <w:t>Pb</w:t>
                              </w:r>
                              <w:proofErr w:type="spellEnd"/>
                              <w:r w:rsidRPr="000D7B9B">
                                <w:rPr>
                                  <w:rFonts w:ascii="Verdana" w:hAnsi="Verdana"/>
                                  <w:color w:val="5C5C5C"/>
                                  <w:sz w:val="20"/>
                                  <w:szCs w:val="20"/>
                                </w:rPr>
                                <w:t xml:space="preserve"> in Glass</w:t>
                              </w:r>
                            </w:p>
                            <w:p w:rsidR="000D7B9B" w:rsidRPr="000D7B9B" w:rsidRDefault="000D7B9B">
                              <w:pPr>
                                <w:spacing w:before="240" w:after="240" w:line="350" w:lineRule="auto"/>
                                <w:rPr>
                                  <w:rFonts w:ascii="Verdana" w:hAnsi="Verdana"/>
                                  <w:color w:val="5C5C5C"/>
                                  <w:sz w:val="20"/>
                                  <w:szCs w:val="20"/>
                                </w:rPr>
                              </w:pPr>
                              <w:r w:rsidRPr="000D7B9B">
                                <w:rPr>
                                  <w:rFonts w:ascii="Verdana" w:hAnsi="Verdana"/>
                                  <w:color w:val="5C5C5C"/>
                                  <w:sz w:val="20"/>
                                  <w:szCs w:val="20"/>
                                </w:rPr>
                                <w:t>New XOS Health &amp; Safety Product Manager </w:t>
                              </w:r>
                            </w:p>
                          </w:tc>
                        </w:tr>
                        <w:tr w:rsidR="000D7B9B" w:rsidRPr="000D7B9B" w:rsidTr="003775C8">
                          <w:trPr>
                            <w:trHeight w:val="143"/>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756"/>
                              </w:tblGrid>
                              <w:tr w:rsidR="000D7B9B" w:rsidRPr="000D7B9B" w:rsidTr="003775C8">
                                <w:trPr>
                                  <w:trHeight w:val="203"/>
                                </w:trPr>
                                <w:tc>
                                  <w:tcPr>
                                    <w:tcW w:w="0" w:type="auto"/>
                                    <w:shd w:val="clear" w:color="auto" w:fill="FFFFFF"/>
                                    <w:tcMar>
                                      <w:top w:w="12" w:type="dxa"/>
                                      <w:left w:w="0" w:type="dxa"/>
                                      <w:bottom w:w="12" w:type="dxa"/>
                                      <w:right w:w="0" w:type="dxa"/>
                                    </w:tcMar>
                                    <w:vAlign w:val="center"/>
                                    <w:hideMark/>
                                  </w:tcPr>
                                  <w:p w:rsidR="000D7B9B" w:rsidRPr="000D7B9B" w:rsidRDefault="000D7B9B">
                                    <w:pPr>
                                      <w:rPr>
                                        <w:rFonts w:ascii="Times New Roman" w:hAnsi="Times New Roman" w:cs="Times New Roman"/>
                                        <w:sz w:val="20"/>
                                        <w:szCs w:val="20"/>
                                      </w:rPr>
                                    </w:pPr>
                                  </w:p>
                                </w:tc>
                              </w:tr>
                              <w:tr w:rsidR="000D7B9B" w:rsidRPr="000D7B9B" w:rsidTr="003775C8">
                                <w:trPr>
                                  <w:trHeight w:val="135"/>
                                </w:trPr>
                                <w:tc>
                                  <w:tcPr>
                                    <w:tcW w:w="0" w:type="auto"/>
                                    <w:shd w:val="clear" w:color="auto" w:fill="F9F9F9"/>
                                    <w:tcMar>
                                      <w:top w:w="12" w:type="dxa"/>
                                      <w:left w:w="180" w:type="dxa"/>
                                      <w:bottom w:w="12" w:type="dxa"/>
                                      <w:right w:w="180" w:type="dxa"/>
                                    </w:tcMar>
                                    <w:vAlign w:val="center"/>
                                    <w:hideMark/>
                                  </w:tcPr>
                                  <w:p w:rsidR="000D7B9B" w:rsidRPr="000D7B9B" w:rsidRDefault="000D7B9B">
                                    <w:pPr>
                                      <w:spacing w:before="240" w:after="240" w:line="350" w:lineRule="auto"/>
                                      <w:rPr>
                                        <w:rFonts w:ascii="Verdana" w:hAnsi="Verdana"/>
                                        <w:color w:val="5C5C5C"/>
                                        <w:sz w:val="20"/>
                                        <w:szCs w:val="20"/>
                                      </w:rPr>
                                    </w:pPr>
                                    <w:r w:rsidRPr="000D7B9B">
                                      <w:rPr>
                                        <w:rStyle w:val="a4"/>
                                        <w:rFonts w:ascii="Verdana" w:hAnsi="Verdana"/>
                                        <w:color w:val="5C5C5C"/>
                                        <w:sz w:val="20"/>
                                        <w:szCs w:val="20"/>
                                      </w:rPr>
                                      <w:t>Special Notice:</w:t>
                                    </w:r>
                                  </w:p>
                                  <w:p w:rsidR="000D7B9B" w:rsidRPr="000D7B9B" w:rsidRDefault="000D7B9B">
                                    <w:pPr>
                                      <w:spacing w:before="240" w:after="240" w:line="350" w:lineRule="auto"/>
                                      <w:rPr>
                                        <w:rFonts w:ascii="Verdana" w:hAnsi="Verdana"/>
                                        <w:color w:val="5C5C5C"/>
                                        <w:sz w:val="20"/>
                                        <w:szCs w:val="20"/>
                                      </w:rPr>
                                    </w:pPr>
                                    <w:r w:rsidRPr="000D7B9B">
                                      <w:rPr>
                                        <w:rStyle w:val="a4"/>
                                        <w:rFonts w:ascii="Verdana" w:hAnsi="Verdana"/>
                                        <w:i/>
                                        <w:iCs/>
                                        <w:color w:val="5C5C5C"/>
                                        <w:sz w:val="20"/>
                                        <w:szCs w:val="20"/>
                                      </w:rPr>
                                      <w:t>Anti-Corruption Policy Program 2014: </w:t>
                                    </w:r>
                                    <w:r w:rsidRPr="000D7B9B">
                                      <w:rPr>
                                        <w:rFonts w:ascii="Verdana" w:hAnsi="Verdana"/>
                                        <w:color w:val="5C5C5C"/>
                                        <w:sz w:val="20"/>
                                        <w:szCs w:val="20"/>
                                      </w:rPr>
                                      <w:t> XOS thanks you for your support of this annual program.  If you have not yet submitted your Certification,</w:t>
                                    </w:r>
                                    <w:hyperlink r:id="rId9" w:history="1">
                                      <w:r w:rsidRPr="000D7B9B">
                                        <w:rPr>
                                          <w:rStyle w:val="a3"/>
                                          <w:rFonts w:ascii="Verdana" w:hAnsi="Verdana"/>
                                          <w:b/>
                                          <w:bCs/>
                                          <w:sz w:val="20"/>
                                          <w:szCs w:val="20"/>
                                        </w:rPr>
                                        <w:t> you may access it here</w:t>
                                      </w:r>
                                    </w:hyperlink>
                                    <w:r w:rsidRPr="000D7B9B">
                                      <w:rPr>
                                        <w:rFonts w:ascii="Verdana" w:hAnsi="Verdana"/>
                                        <w:color w:val="5C5C5C"/>
                                        <w:sz w:val="20"/>
                                        <w:szCs w:val="20"/>
                                      </w:rPr>
                                      <w:t xml:space="preserve">. Please send the completed form, or any questions you may have to Karen </w:t>
                                    </w:r>
                                    <w:proofErr w:type="spellStart"/>
                                    <w:r w:rsidRPr="000D7B9B">
                                      <w:rPr>
                                        <w:rFonts w:ascii="Verdana" w:hAnsi="Verdana"/>
                                        <w:color w:val="5C5C5C"/>
                                        <w:sz w:val="20"/>
                                        <w:szCs w:val="20"/>
                                      </w:rPr>
                                      <w:t>Horth</w:t>
                                    </w:r>
                                    <w:proofErr w:type="spellEnd"/>
                                    <w:r w:rsidRPr="000D7B9B">
                                      <w:rPr>
                                        <w:rFonts w:ascii="Verdana" w:hAnsi="Verdana"/>
                                        <w:color w:val="5C5C5C"/>
                                        <w:sz w:val="20"/>
                                        <w:szCs w:val="20"/>
                                      </w:rPr>
                                      <w:t xml:space="preserve"> </w:t>
                                    </w:r>
                                    <w:r w:rsidRPr="000D7B9B">
                                      <w:rPr>
                                        <w:rFonts w:ascii="Verdana" w:hAnsi="Verdana"/>
                                        <w:color w:val="5C5C5C"/>
                                        <w:sz w:val="20"/>
                                        <w:szCs w:val="20"/>
                                      </w:rPr>
                                      <w:lastRenderedPageBreak/>
                                      <w:t>at </w:t>
                                    </w:r>
                                    <w:hyperlink r:id="rId10" w:history="1">
                                      <w:r w:rsidRPr="000D7B9B">
                                        <w:rPr>
                                          <w:rStyle w:val="a3"/>
                                          <w:rFonts w:ascii="Verdana" w:hAnsi="Verdana"/>
                                          <w:sz w:val="20"/>
                                          <w:szCs w:val="20"/>
                                        </w:rPr>
                                        <w:t>khorth@xos.com</w:t>
                                      </w:r>
                                    </w:hyperlink>
                                    <w:r w:rsidRPr="000D7B9B">
                                      <w:rPr>
                                        <w:rFonts w:ascii="Verdana" w:hAnsi="Verdana"/>
                                        <w:color w:val="5C5C5C"/>
                                        <w:sz w:val="20"/>
                                        <w:szCs w:val="20"/>
                                      </w:rPr>
                                      <w:t>. </w:t>
                                    </w:r>
                                  </w:p>
                                </w:tc>
                              </w:tr>
                            </w:tbl>
                            <w:p w:rsidR="000D7B9B" w:rsidRPr="000D7B9B" w:rsidRDefault="000D7B9B">
                              <w:pPr>
                                <w:rPr>
                                  <w:rFonts w:ascii="Times New Roman" w:hAnsi="Times New Roman" w:cs="Times New Roman"/>
                                  <w:sz w:val="20"/>
                                  <w:szCs w:val="20"/>
                                </w:rPr>
                              </w:pPr>
                            </w:p>
                          </w:tc>
                        </w:tr>
                        <w:tr w:rsidR="000D7B9B" w:rsidRPr="000D7B9B" w:rsidTr="003775C8">
                          <w:trPr>
                            <w:trHeight w:val="5662"/>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2756"/>
                              </w:tblGrid>
                              <w:tr w:rsidR="000D7B9B" w:rsidRPr="000D7B9B" w:rsidTr="003775C8">
                                <w:trPr>
                                  <w:trHeight w:val="214"/>
                                </w:trPr>
                                <w:tc>
                                  <w:tcPr>
                                    <w:tcW w:w="0" w:type="auto"/>
                                    <w:shd w:val="clear" w:color="auto" w:fill="FFFFFF"/>
                                    <w:tcMar>
                                      <w:top w:w="12" w:type="dxa"/>
                                      <w:left w:w="0" w:type="dxa"/>
                                      <w:bottom w:w="12" w:type="dxa"/>
                                      <w:right w:w="0" w:type="dxa"/>
                                    </w:tcMar>
                                    <w:vAlign w:val="center"/>
                                    <w:hideMark/>
                                  </w:tcPr>
                                  <w:p w:rsidR="000D7B9B" w:rsidRPr="000D7B9B" w:rsidRDefault="000D7B9B">
                                    <w:pPr>
                                      <w:rPr>
                                        <w:rFonts w:ascii="Times New Roman" w:hAnsi="Times New Roman" w:cs="Times New Roman"/>
                                        <w:sz w:val="20"/>
                                        <w:szCs w:val="20"/>
                                      </w:rPr>
                                    </w:pPr>
                                  </w:p>
                                </w:tc>
                              </w:tr>
                              <w:tr w:rsidR="000D7B9B" w:rsidRPr="000D7B9B" w:rsidTr="003775C8">
                                <w:trPr>
                                  <w:trHeight w:val="5409"/>
                                </w:trPr>
                                <w:tc>
                                  <w:tcPr>
                                    <w:tcW w:w="0" w:type="auto"/>
                                    <w:shd w:val="clear" w:color="auto" w:fill="F9F9F9"/>
                                    <w:tcMar>
                                      <w:top w:w="12" w:type="dxa"/>
                                      <w:left w:w="180" w:type="dxa"/>
                                      <w:bottom w:w="12" w:type="dxa"/>
                                      <w:right w:w="180" w:type="dxa"/>
                                    </w:tcMar>
                                    <w:vAlign w:val="center"/>
                                    <w:hideMark/>
                                  </w:tcPr>
                                  <w:p w:rsidR="000D7B9B" w:rsidRPr="000D7B9B" w:rsidRDefault="000D7B9B">
                                    <w:pPr>
                                      <w:spacing w:before="240" w:after="240" w:line="350" w:lineRule="auto"/>
                                      <w:rPr>
                                        <w:rFonts w:ascii="Verdana" w:hAnsi="Verdana"/>
                                        <w:color w:val="5C5C5C"/>
                                        <w:sz w:val="20"/>
                                        <w:szCs w:val="20"/>
                                      </w:rPr>
                                    </w:pPr>
                                    <w:r w:rsidRPr="000D7B9B">
                                      <w:rPr>
                                        <w:rFonts w:ascii="Verdana" w:hAnsi="Verdana"/>
                                        <w:color w:val="5C5C5C"/>
                                        <w:sz w:val="20"/>
                                        <w:szCs w:val="20"/>
                                      </w:rPr>
                                      <w:t>Visit us at:</w:t>
                                    </w:r>
                                  </w:p>
                                  <w:p w:rsidR="000D7B9B" w:rsidRPr="000D7B9B" w:rsidRDefault="000D7B9B">
                                    <w:pPr>
                                      <w:spacing w:before="240" w:after="240" w:line="350" w:lineRule="auto"/>
                                      <w:rPr>
                                        <w:rFonts w:ascii="Verdana" w:hAnsi="Verdana"/>
                                        <w:color w:val="5C5C5C"/>
                                        <w:sz w:val="20"/>
                                        <w:szCs w:val="20"/>
                                      </w:rPr>
                                    </w:pPr>
                                    <w:hyperlink r:id="rId11" w:history="1">
                                      <w:r w:rsidRPr="000D7B9B">
                                        <w:rPr>
                                          <w:rStyle w:val="a3"/>
                                          <w:rFonts w:ascii="Verdana" w:hAnsi="Verdana"/>
                                          <w:b/>
                                          <w:bCs/>
                                          <w:sz w:val="20"/>
                                          <w:szCs w:val="20"/>
                                        </w:rPr>
                                        <w:t>AAFA International Product Safety Conference</w:t>
                                      </w:r>
                                    </w:hyperlink>
                                    <w:r w:rsidRPr="000D7B9B">
                                      <w:rPr>
                                        <w:rFonts w:ascii="Verdana" w:hAnsi="Verdana"/>
                                        <w:b/>
                                        <w:bCs/>
                                        <w:color w:val="5C5C5C"/>
                                        <w:sz w:val="20"/>
                                        <w:szCs w:val="20"/>
                                      </w:rPr>
                                      <w:br/>
                                    </w:r>
                                    <w:r w:rsidRPr="000D7B9B">
                                      <w:rPr>
                                        <w:rFonts w:ascii="Verdana" w:hAnsi="Verdana"/>
                                        <w:color w:val="5C5C5C"/>
                                        <w:sz w:val="20"/>
                                        <w:szCs w:val="20"/>
                                      </w:rPr>
                                      <w:t>Dhaka, Bangladesh</w:t>
                                    </w:r>
                                    <w:r w:rsidRPr="000D7B9B">
                                      <w:rPr>
                                        <w:rFonts w:ascii="Verdana" w:hAnsi="Verdana"/>
                                        <w:color w:val="5C5C5C"/>
                                        <w:sz w:val="20"/>
                                        <w:szCs w:val="20"/>
                                      </w:rPr>
                                      <w:br/>
                                      <w:t>December 9, 2014</w:t>
                                    </w:r>
                                  </w:p>
                                  <w:p w:rsidR="000D7B9B" w:rsidRPr="000D7B9B" w:rsidRDefault="000D7B9B">
                                    <w:pPr>
                                      <w:spacing w:before="240" w:after="240" w:line="350" w:lineRule="auto"/>
                                      <w:rPr>
                                        <w:rFonts w:ascii="Verdana" w:hAnsi="Verdana"/>
                                        <w:color w:val="5C5C5C"/>
                                        <w:sz w:val="20"/>
                                        <w:szCs w:val="20"/>
                                      </w:rPr>
                                    </w:pPr>
                                    <w:hyperlink r:id="rId12" w:history="1">
                                      <w:r w:rsidRPr="000D7B9B">
                                        <w:rPr>
                                          <w:rStyle w:val="a4"/>
                                          <w:rFonts w:ascii="Verdana" w:hAnsi="Verdana"/>
                                          <w:color w:val="102D7B"/>
                                          <w:sz w:val="20"/>
                                          <w:szCs w:val="20"/>
                                          <w:u w:val="single"/>
                                        </w:rPr>
                                        <w:t>Hong Kong Toy Fair</w:t>
                                      </w:r>
                                    </w:hyperlink>
                                    <w:r w:rsidRPr="000D7B9B">
                                      <w:rPr>
                                        <w:rFonts w:ascii="Verdana" w:hAnsi="Verdana"/>
                                        <w:b/>
                                        <w:bCs/>
                                        <w:color w:val="5C5C5C"/>
                                        <w:sz w:val="20"/>
                                        <w:szCs w:val="20"/>
                                      </w:rPr>
                                      <w:br/>
                                    </w:r>
                                    <w:r w:rsidRPr="000D7B9B">
                                      <w:rPr>
                                        <w:rFonts w:ascii="Verdana" w:hAnsi="Verdana"/>
                                        <w:color w:val="5C5C5C"/>
                                        <w:sz w:val="20"/>
                                        <w:szCs w:val="20"/>
                                      </w:rPr>
                                      <w:t>January 12-15, 2015</w:t>
                                    </w:r>
                                  </w:p>
                                  <w:p w:rsidR="000D7B9B" w:rsidRPr="000D7B9B" w:rsidRDefault="000D7B9B">
                                    <w:pPr>
                                      <w:spacing w:before="240" w:after="240" w:line="350" w:lineRule="auto"/>
                                      <w:rPr>
                                        <w:rFonts w:ascii="Verdana" w:hAnsi="Verdana"/>
                                        <w:color w:val="5C5C5C"/>
                                        <w:sz w:val="20"/>
                                        <w:szCs w:val="20"/>
                                      </w:rPr>
                                    </w:pPr>
                                    <w:hyperlink r:id="rId13" w:history="1">
                                      <w:r w:rsidRPr="000D7B9B">
                                        <w:rPr>
                                          <w:rStyle w:val="a3"/>
                                          <w:rFonts w:ascii="Verdana" w:hAnsi="Verdana"/>
                                          <w:b/>
                                          <w:bCs/>
                                          <w:sz w:val="20"/>
                                          <w:szCs w:val="20"/>
                                        </w:rPr>
                                        <w:t>Toy Fair</w:t>
                                      </w:r>
                                    </w:hyperlink>
                                    <w:r w:rsidRPr="000D7B9B">
                                      <w:rPr>
                                        <w:rStyle w:val="a4"/>
                                        <w:rFonts w:ascii="Verdana" w:hAnsi="Verdana"/>
                                        <w:color w:val="5C5C5C"/>
                                        <w:sz w:val="20"/>
                                        <w:szCs w:val="20"/>
                                      </w:rPr>
                                      <w:t> </w:t>
                                    </w:r>
                                    <w:r w:rsidRPr="000D7B9B">
                                      <w:rPr>
                                        <w:rFonts w:ascii="Verdana" w:hAnsi="Verdana"/>
                                        <w:color w:val="5C5C5C"/>
                                        <w:sz w:val="20"/>
                                        <w:szCs w:val="20"/>
                                      </w:rPr>
                                      <w:t>(Toy Industry Association)</w:t>
                                    </w:r>
                                    <w:r w:rsidRPr="000D7B9B">
                                      <w:rPr>
                                        <w:rFonts w:ascii="Verdana" w:hAnsi="Verdana"/>
                                        <w:color w:val="5C5C5C"/>
                                        <w:sz w:val="20"/>
                                        <w:szCs w:val="20"/>
                                      </w:rPr>
                                      <w:br/>
                                      <w:t>New York, NY</w:t>
                                    </w:r>
                                    <w:r w:rsidRPr="000D7B9B">
                                      <w:rPr>
                                        <w:rFonts w:ascii="Verdana" w:hAnsi="Verdana"/>
                                        <w:color w:val="5C5C5C"/>
                                        <w:sz w:val="20"/>
                                        <w:szCs w:val="20"/>
                                      </w:rPr>
                                      <w:br/>
                                      <w:t>February 14-17, 2015</w:t>
                                    </w:r>
                                  </w:p>
                                </w:tc>
                              </w:tr>
                            </w:tbl>
                            <w:p w:rsidR="000D7B9B" w:rsidRPr="000D7B9B" w:rsidRDefault="000D7B9B">
                              <w:pPr>
                                <w:rPr>
                                  <w:rFonts w:ascii="Times New Roman" w:hAnsi="Times New Roman" w:cs="Times New Roman"/>
                                  <w:sz w:val="20"/>
                                  <w:szCs w:val="20"/>
                                </w:rPr>
                              </w:pPr>
                            </w:p>
                          </w:tc>
                        </w:tr>
                      </w:tbl>
                      <w:p w:rsidR="000D7B9B" w:rsidRPr="000D7B9B" w:rsidRDefault="000D7B9B">
                        <w:pPr>
                          <w:rPr>
                            <w:rFonts w:ascii="Times New Roman" w:hAnsi="Times New Roman" w:cs="Times New Roman"/>
                            <w:sz w:val="20"/>
                            <w:szCs w:val="20"/>
                          </w:rPr>
                        </w:pPr>
                      </w:p>
                    </w:tc>
                    <w:tc>
                      <w:tcPr>
                        <w:tcW w:w="6057" w:type="dxa"/>
                        <w:hideMark/>
                      </w:tcPr>
                      <w:p w:rsidR="000D7B9B" w:rsidRPr="000D7B9B" w:rsidRDefault="000D7B9B">
                        <w:pPr>
                          <w:spacing w:before="240" w:after="240" w:line="302" w:lineRule="auto"/>
                          <w:rPr>
                            <w:rFonts w:ascii="Verdana" w:hAnsi="Verdana"/>
                            <w:color w:val="5C5C5C"/>
                            <w:sz w:val="20"/>
                            <w:szCs w:val="20"/>
                          </w:rPr>
                        </w:pPr>
                        <w:r w:rsidRPr="000D7B9B">
                          <w:rPr>
                            <w:noProof/>
                            <w:sz w:val="20"/>
                            <w:szCs w:val="20"/>
                          </w:rPr>
                          <w:lastRenderedPageBreak/>
                          <w:drawing>
                            <wp:anchor distT="0" distB="0" distL="0" distR="0" simplePos="0" relativeHeight="251659264" behindDoc="0" locked="0" layoutInCell="1" allowOverlap="0" wp14:anchorId="19BE842B" wp14:editId="3CE120BD">
                              <wp:simplePos x="0" y="0"/>
                              <wp:positionH relativeFrom="column">
                                <wp:align>right</wp:align>
                              </wp:positionH>
                              <wp:positionV relativeFrom="line">
                                <wp:posOffset>0</wp:posOffset>
                              </wp:positionV>
                              <wp:extent cx="1552575" cy="4143375"/>
                              <wp:effectExtent l="0" t="0" r="9525" b="9525"/>
                              <wp:wrapSquare wrapText="bothSides"/>
                              <wp:docPr id="8" name="그림 8" descr="Conflict-minerals-image-with-heading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lict-minerals-image-with-heading_final"/>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552575" cy="4143375"/>
                                      </a:xfrm>
                                      <a:prstGeom prst="rect">
                                        <a:avLst/>
                                      </a:prstGeom>
                                      <a:noFill/>
                                    </pic:spPr>
                                  </pic:pic>
                                </a:graphicData>
                              </a:graphic>
                              <wp14:sizeRelH relativeFrom="page">
                                <wp14:pctWidth>0</wp14:pctWidth>
                              </wp14:sizeRelH>
                              <wp14:sizeRelV relativeFrom="page">
                                <wp14:pctHeight>0</wp14:pctHeight>
                              </wp14:sizeRelV>
                            </wp:anchor>
                          </w:drawing>
                        </w:r>
                        <w:r w:rsidRPr="000D7B9B">
                          <w:rPr>
                            <w:rFonts w:ascii="Verdana" w:hAnsi="Verdana"/>
                            <w:color w:val="5C5C5C"/>
                            <w:sz w:val="20"/>
                            <w:szCs w:val="20"/>
                          </w:rPr>
                          <w:t>The Securities and Exchange Commission (SEC) adopted a final rule as mandated by Section 1502 of the Dodd-Frank Wall Street Reform and Consumer Protection Act (Dodd-Frank Act) to require publicly-held companies, or issuers, to publicly disclose their use of conflict minerals that originate from the Democratic Republic of the Congo (DRC) or an adjoining country.</w:t>
                        </w:r>
                      </w:p>
                      <w:p w:rsidR="000D7B9B" w:rsidRPr="000D7B9B" w:rsidRDefault="000D7B9B">
                        <w:pPr>
                          <w:spacing w:before="240" w:after="240" w:line="302" w:lineRule="auto"/>
                          <w:rPr>
                            <w:rFonts w:ascii="Verdana" w:hAnsi="Verdana"/>
                            <w:color w:val="5C5C5C"/>
                            <w:sz w:val="20"/>
                            <w:szCs w:val="20"/>
                          </w:rPr>
                        </w:pPr>
                        <w:r w:rsidRPr="000D7B9B">
                          <w:rPr>
                            <w:rFonts w:ascii="Verdana" w:hAnsi="Verdana"/>
                            <w:color w:val="5C5C5C"/>
                            <w:sz w:val="20"/>
                            <w:szCs w:val="20"/>
                          </w:rPr>
                          <w:t>The first step in risk assessment for this directive is to determine if your products contain any of the 3TG elements (Tin, Tungsten, Tantalum, and Gold). Screening for the presence of 3TG elements with High Definition X-Ray Fluorescence (HDXRF®) is fast, precise, and requires minimal training.</w:t>
                        </w:r>
                      </w:p>
                      <w:p w:rsidR="000D7B9B" w:rsidRPr="000D7B9B" w:rsidRDefault="000D7B9B">
                        <w:pPr>
                          <w:spacing w:before="240" w:after="240" w:line="302" w:lineRule="auto"/>
                          <w:rPr>
                            <w:rFonts w:ascii="Verdana" w:hAnsi="Verdana"/>
                            <w:color w:val="5C5C5C"/>
                            <w:sz w:val="20"/>
                            <w:szCs w:val="20"/>
                          </w:rPr>
                        </w:pPr>
                        <w:r w:rsidRPr="000D7B9B">
                          <w:rPr>
                            <w:rFonts w:ascii="Verdana" w:hAnsi="Verdana"/>
                            <w:noProof/>
                            <w:color w:val="5C5C5C"/>
                            <w:sz w:val="20"/>
                            <w:szCs w:val="20"/>
                          </w:rPr>
                          <w:drawing>
                            <wp:inline distT="0" distB="0" distL="0" distR="0" wp14:anchorId="23B1D891" wp14:editId="78CDE759">
                              <wp:extent cx="3429000" cy="1819275"/>
                              <wp:effectExtent l="0" t="0" r="0" b="9525"/>
                              <wp:docPr id="4" name="그림 4" descr="Conflict-Minerals-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lict-Minerals-CH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0" cy="1819275"/>
                                      </a:xfrm>
                                      <a:prstGeom prst="rect">
                                        <a:avLst/>
                                      </a:prstGeom>
                                      <a:noFill/>
                                      <a:ln>
                                        <a:noFill/>
                                      </a:ln>
                                    </pic:spPr>
                                  </pic:pic>
                                </a:graphicData>
                              </a:graphic>
                            </wp:inline>
                          </w:drawing>
                        </w:r>
                        <w:r w:rsidRPr="000D7B9B">
                          <w:rPr>
                            <w:rFonts w:ascii="Verdana" w:hAnsi="Verdana"/>
                            <w:color w:val="5C5C5C"/>
                            <w:sz w:val="20"/>
                            <w:szCs w:val="20"/>
                          </w:rPr>
                          <w:t> </w:t>
                        </w:r>
                      </w:p>
                      <w:p w:rsidR="000D7B9B" w:rsidRPr="000D7B9B" w:rsidRDefault="000D7B9B">
                        <w:pPr>
                          <w:spacing w:before="240" w:after="240" w:line="302" w:lineRule="auto"/>
                          <w:rPr>
                            <w:rFonts w:ascii="Verdana" w:hAnsi="Verdana"/>
                            <w:color w:val="5C5C5C"/>
                            <w:sz w:val="20"/>
                            <w:szCs w:val="20"/>
                          </w:rPr>
                        </w:pPr>
                        <w:r w:rsidRPr="000D7B9B">
                          <w:rPr>
                            <w:rFonts w:ascii="Verdana" w:hAnsi="Verdana"/>
                            <w:color w:val="5C5C5C"/>
                            <w:sz w:val="20"/>
                            <w:szCs w:val="20"/>
                          </w:rPr>
                          <w:lastRenderedPageBreak/>
                          <w:t>In the</w:t>
                        </w:r>
                        <w:hyperlink r:id="rId16" w:history="1">
                          <w:r w:rsidRPr="000D7B9B">
                            <w:rPr>
                              <w:rStyle w:val="a4"/>
                              <w:rFonts w:ascii="Verdana" w:hAnsi="Verdana"/>
                              <w:color w:val="102D7B"/>
                              <w:sz w:val="20"/>
                              <w:szCs w:val="20"/>
                              <w:u w:val="single"/>
                            </w:rPr>
                            <w:t xml:space="preserve"> XOS document linked below</w:t>
                          </w:r>
                        </w:hyperlink>
                        <w:r w:rsidRPr="000D7B9B">
                          <w:rPr>
                            <w:rFonts w:ascii="Verdana" w:hAnsi="Verdana"/>
                            <w:color w:val="5C5C5C"/>
                            <w:sz w:val="20"/>
                            <w:szCs w:val="20"/>
                          </w:rPr>
                          <w:t>, learn the Who, What, Where, When, &amp; Why of 3TG screening, and find out how HDXRF offers unique benefits for this application. </w:t>
                        </w:r>
                      </w:p>
                      <w:p w:rsidR="000D7B9B" w:rsidRPr="000D7B9B" w:rsidRDefault="000D7B9B">
                        <w:pPr>
                          <w:spacing w:before="240" w:after="240" w:line="302" w:lineRule="auto"/>
                          <w:rPr>
                            <w:rFonts w:ascii="Verdana" w:hAnsi="Verdana"/>
                            <w:color w:val="5C5C5C"/>
                            <w:sz w:val="20"/>
                            <w:szCs w:val="20"/>
                          </w:rPr>
                        </w:pPr>
                        <w:r w:rsidRPr="000D7B9B">
                          <w:rPr>
                            <w:rFonts w:ascii="Verdana" w:hAnsi="Verdana"/>
                            <w:noProof/>
                            <w:color w:val="102D7B"/>
                            <w:sz w:val="20"/>
                            <w:szCs w:val="20"/>
                          </w:rPr>
                          <w:drawing>
                            <wp:inline distT="0" distB="0" distL="0" distR="0" wp14:anchorId="0E3135C6" wp14:editId="10E8AAC0">
                              <wp:extent cx="1533525" cy="2019300"/>
                              <wp:effectExtent l="0" t="0" r="9525" b="0"/>
                              <wp:docPr id="3" name="그림 3" descr="Conflict-minerals-page1-screensh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flict-minerals-page1-screen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2019300"/>
                                      </a:xfrm>
                                      <a:prstGeom prst="rect">
                                        <a:avLst/>
                                      </a:prstGeom>
                                      <a:noFill/>
                                      <a:ln>
                                        <a:noFill/>
                                      </a:ln>
                                    </pic:spPr>
                                  </pic:pic>
                                </a:graphicData>
                              </a:graphic>
                            </wp:inline>
                          </w:drawing>
                        </w:r>
                        <w:r w:rsidRPr="000D7B9B">
                          <w:rPr>
                            <w:rFonts w:ascii="Verdana" w:hAnsi="Verdana"/>
                            <w:color w:val="5C5C5C"/>
                            <w:sz w:val="20"/>
                            <w:szCs w:val="20"/>
                          </w:rPr>
                          <w:br/>
                          <w:t> </w:t>
                        </w:r>
                        <w:r w:rsidRPr="000D7B9B">
                          <w:rPr>
                            <w:rStyle w:val="a5"/>
                            <w:rFonts w:ascii="Verdana" w:hAnsi="Verdana"/>
                            <w:color w:val="5C5C5C"/>
                            <w:sz w:val="20"/>
                            <w:szCs w:val="20"/>
                          </w:rPr>
                          <w:t>Click image to open PDF</w:t>
                        </w:r>
                        <w:r w:rsidRPr="000D7B9B">
                          <w:rPr>
                            <w:rFonts w:ascii="Verdana" w:hAnsi="Verdana"/>
                            <w:color w:val="5C5C5C"/>
                            <w:sz w:val="20"/>
                            <w:szCs w:val="20"/>
                          </w:rPr>
                          <w:t>.</w:t>
                        </w:r>
                      </w:p>
                    </w:tc>
                  </w:tr>
                </w:tbl>
                <w:p w:rsidR="000D7B9B" w:rsidRPr="000D7B9B" w:rsidRDefault="000D7B9B">
                  <w:pPr>
                    <w:rPr>
                      <w:rFonts w:ascii="Times New Roman" w:hAnsi="Times New Roman" w:cs="Times New Roman"/>
                      <w:sz w:val="20"/>
                      <w:szCs w:val="20"/>
                    </w:rPr>
                  </w:pPr>
                </w:p>
              </w:tc>
            </w:tr>
          </w:tbl>
          <w:p w:rsidR="000D7B9B" w:rsidRPr="000D7B9B" w:rsidRDefault="000D7B9B">
            <w:pPr>
              <w:rPr>
                <w:rFonts w:ascii="Times New Roman" w:hAnsi="Times New Roman" w:cs="Times New Roman"/>
                <w:sz w:val="20"/>
                <w:szCs w:val="20"/>
              </w:rPr>
            </w:pPr>
          </w:p>
        </w:tc>
      </w:tr>
      <w:tr w:rsidR="000D7B9B" w:rsidTr="003775C8">
        <w:trPr>
          <w:trHeight w:val="6148"/>
        </w:trPr>
        <w:tc>
          <w:tcPr>
            <w:tcW w:w="0" w:type="auto"/>
            <w:tcMar>
              <w:top w:w="0" w:type="dxa"/>
              <w:left w:w="360" w:type="dxa"/>
              <w:bottom w:w="240" w:type="dxa"/>
              <w:right w:w="360" w:type="dxa"/>
            </w:tcMar>
            <w:vAlign w:val="center"/>
            <w:hideMark/>
          </w:tcPr>
          <w:tbl>
            <w:tblPr>
              <w:tblW w:w="4998" w:type="pct"/>
              <w:tblCellMar>
                <w:left w:w="0" w:type="dxa"/>
                <w:right w:w="0" w:type="dxa"/>
              </w:tblCellMar>
              <w:tblLook w:val="04A0" w:firstRow="1" w:lastRow="0" w:firstColumn="1" w:lastColumn="0" w:noHBand="0" w:noVBand="1"/>
            </w:tblPr>
            <w:tblGrid>
              <w:gridCol w:w="4389"/>
              <w:gridCol w:w="311"/>
              <w:gridCol w:w="4351"/>
            </w:tblGrid>
            <w:tr w:rsidR="000D7B9B" w:rsidRPr="000D7B9B" w:rsidTr="003775C8">
              <w:trPr>
                <w:trHeight w:val="282"/>
              </w:trPr>
              <w:tc>
                <w:tcPr>
                  <w:tcW w:w="4390" w:type="dxa"/>
                  <w:tcBorders>
                    <w:top w:val="single" w:sz="8" w:space="0" w:color="F2F2F2"/>
                    <w:left w:val="nil"/>
                    <w:bottom w:val="nil"/>
                    <w:right w:val="nil"/>
                  </w:tcBorders>
                  <w:tcMar>
                    <w:top w:w="300" w:type="dxa"/>
                    <w:left w:w="0" w:type="dxa"/>
                    <w:bottom w:w="84" w:type="dxa"/>
                    <w:right w:w="0" w:type="dxa"/>
                  </w:tcMar>
                  <w:hideMark/>
                </w:tcPr>
                <w:p w:rsidR="000D7B9B" w:rsidRPr="000D7B9B" w:rsidRDefault="000D7B9B">
                  <w:pPr>
                    <w:spacing w:line="264" w:lineRule="auto"/>
                    <w:rPr>
                      <w:rFonts w:ascii="Verdana" w:hAnsi="Verdana"/>
                      <w:color w:val="3574E3"/>
                      <w:sz w:val="20"/>
                      <w:szCs w:val="20"/>
                    </w:rPr>
                  </w:pPr>
                  <w:r w:rsidRPr="000D7B9B">
                    <w:rPr>
                      <w:rFonts w:ascii="Verdana" w:hAnsi="Verdana"/>
                      <w:color w:val="3574E3"/>
                      <w:sz w:val="20"/>
                      <w:szCs w:val="20"/>
                    </w:rPr>
                    <w:lastRenderedPageBreak/>
                    <w:t xml:space="preserve">HDXRF Analysis of </w:t>
                  </w:r>
                  <w:proofErr w:type="spellStart"/>
                  <w:r w:rsidRPr="000D7B9B">
                    <w:rPr>
                      <w:rFonts w:ascii="Verdana" w:hAnsi="Verdana"/>
                      <w:color w:val="3574E3"/>
                      <w:sz w:val="20"/>
                      <w:szCs w:val="20"/>
                    </w:rPr>
                    <w:t>Pb</w:t>
                  </w:r>
                  <w:proofErr w:type="spellEnd"/>
                  <w:r w:rsidRPr="000D7B9B">
                    <w:rPr>
                      <w:rFonts w:ascii="Verdana" w:hAnsi="Verdana"/>
                      <w:color w:val="3574E3"/>
                      <w:sz w:val="20"/>
                      <w:szCs w:val="20"/>
                    </w:rPr>
                    <w:t xml:space="preserve"> in Glass</w:t>
                  </w:r>
                </w:p>
              </w:tc>
              <w:tc>
                <w:tcPr>
                  <w:tcW w:w="311" w:type="dxa"/>
                  <w:tcBorders>
                    <w:top w:val="single" w:sz="8" w:space="0" w:color="F2F2F2"/>
                    <w:left w:val="nil"/>
                    <w:bottom w:val="nil"/>
                    <w:right w:val="nil"/>
                  </w:tcBorders>
                  <w:vAlign w:val="center"/>
                  <w:hideMark/>
                </w:tcPr>
                <w:p w:rsidR="000D7B9B" w:rsidRPr="000D7B9B" w:rsidRDefault="000D7B9B">
                  <w:pPr>
                    <w:rPr>
                      <w:rFonts w:ascii="Times New Roman" w:hAnsi="Times New Roman" w:cs="Times New Roman"/>
                      <w:sz w:val="20"/>
                      <w:szCs w:val="20"/>
                    </w:rPr>
                  </w:pPr>
                </w:p>
              </w:tc>
              <w:tc>
                <w:tcPr>
                  <w:tcW w:w="4352" w:type="dxa"/>
                  <w:tcBorders>
                    <w:top w:val="single" w:sz="8" w:space="0" w:color="F2F2F2"/>
                    <w:left w:val="nil"/>
                    <w:bottom w:val="nil"/>
                    <w:right w:val="nil"/>
                  </w:tcBorders>
                  <w:tcMar>
                    <w:top w:w="300" w:type="dxa"/>
                    <w:left w:w="0" w:type="dxa"/>
                    <w:bottom w:w="84" w:type="dxa"/>
                    <w:right w:w="0" w:type="dxa"/>
                  </w:tcMar>
                  <w:hideMark/>
                </w:tcPr>
                <w:p w:rsidR="000D7B9B" w:rsidRPr="000D7B9B" w:rsidRDefault="000D7B9B">
                  <w:pPr>
                    <w:spacing w:line="264" w:lineRule="auto"/>
                    <w:rPr>
                      <w:rFonts w:ascii="Verdana" w:hAnsi="Verdana"/>
                      <w:color w:val="3574E3"/>
                      <w:sz w:val="20"/>
                      <w:szCs w:val="20"/>
                    </w:rPr>
                  </w:pPr>
                  <w:r w:rsidRPr="000D7B9B">
                    <w:rPr>
                      <w:rFonts w:ascii="Verdana" w:hAnsi="Verdana"/>
                      <w:color w:val="3574E3"/>
                      <w:sz w:val="20"/>
                      <w:szCs w:val="20"/>
                    </w:rPr>
                    <w:t>New Health &amp; Safety Product Manager</w:t>
                  </w:r>
                </w:p>
              </w:tc>
            </w:tr>
            <w:tr w:rsidR="000D7B9B" w:rsidRPr="000D7B9B" w:rsidTr="003775C8">
              <w:trPr>
                <w:trHeight w:val="5469"/>
              </w:trPr>
              <w:tc>
                <w:tcPr>
                  <w:tcW w:w="4390" w:type="dxa"/>
                  <w:hideMark/>
                </w:tcPr>
                <w:p w:rsidR="000D7B9B" w:rsidRPr="000D7B9B" w:rsidRDefault="000D7B9B">
                  <w:pPr>
                    <w:spacing w:line="350" w:lineRule="auto"/>
                    <w:rPr>
                      <w:rFonts w:ascii="Verdana" w:hAnsi="Verdana"/>
                      <w:color w:val="5C5C5C"/>
                      <w:sz w:val="20"/>
                      <w:szCs w:val="20"/>
                    </w:rPr>
                  </w:pPr>
                  <w:r w:rsidRPr="000D7B9B">
                    <w:rPr>
                      <w:rFonts w:ascii="Verdana" w:hAnsi="Verdana"/>
                      <w:noProof/>
                      <w:color w:val="5C5C5C"/>
                      <w:sz w:val="20"/>
                      <w:szCs w:val="20"/>
                    </w:rPr>
                    <w:drawing>
                      <wp:inline distT="0" distB="0" distL="0" distR="0" wp14:anchorId="106AAFD0" wp14:editId="67E772EF">
                        <wp:extent cx="2143125" cy="1409700"/>
                        <wp:effectExtent l="0" t="0" r="9525" b="0"/>
                        <wp:docPr id="2" name="그림 2" descr="Sindie_PlusPB_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die_PlusPB_logo-we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3125" cy="1409700"/>
                                </a:xfrm>
                                <a:prstGeom prst="rect">
                                  <a:avLst/>
                                </a:prstGeom>
                                <a:noFill/>
                                <a:ln>
                                  <a:noFill/>
                                </a:ln>
                              </pic:spPr>
                            </pic:pic>
                          </a:graphicData>
                        </a:graphic>
                      </wp:inline>
                    </w:drawing>
                  </w:r>
                </w:p>
                <w:p w:rsidR="000D7B9B" w:rsidRPr="000D7B9B" w:rsidRDefault="000D7B9B">
                  <w:pPr>
                    <w:spacing w:line="350" w:lineRule="auto"/>
                    <w:rPr>
                      <w:rFonts w:ascii="Verdana" w:hAnsi="Verdana"/>
                      <w:color w:val="5C5C5C"/>
                      <w:sz w:val="20"/>
                      <w:szCs w:val="20"/>
                    </w:rPr>
                  </w:pPr>
                  <w:r w:rsidRPr="000D7B9B">
                    <w:rPr>
                      <w:rFonts w:ascii="Verdana" w:hAnsi="Verdana"/>
                      <w:color w:val="5C5C5C"/>
                      <w:sz w:val="20"/>
                      <w:szCs w:val="20"/>
                    </w:rPr>
                    <w:t>When it comes to analyzing glass materials for lead, HDXRF can offer many advantages over ICP methods. In February of 2013, the CPSC expanded upon its approval of HDXRF ASTM method F2853-10 for the quantification of lead in surface coatings to include quantification of lead in homogeneous substrates as well</w:t>
                  </w:r>
                  <w:proofErr w:type="gramStart"/>
                  <w:r w:rsidRPr="000D7B9B">
                    <w:rPr>
                      <w:rFonts w:ascii="Verdana" w:hAnsi="Verdana"/>
                      <w:color w:val="5C5C5C"/>
                      <w:sz w:val="20"/>
                      <w:szCs w:val="20"/>
                    </w:rPr>
                    <w:t>,</w:t>
                  </w:r>
                  <w:proofErr w:type="gramEnd"/>
                  <w:r w:rsidRPr="000D7B9B">
                    <w:rPr>
                      <w:rFonts w:ascii="Verdana" w:hAnsi="Verdana"/>
                      <w:color w:val="5C5C5C"/>
                      <w:sz w:val="20"/>
                      <w:szCs w:val="20"/>
                    </w:rPr>
                    <w:br/>
                    <w:t xml:space="preserve">including glass. </w:t>
                  </w:r>
                  <w:r w:rsidRPr="000D7B9B">
                    <w:rPr>
                      <w:rStyle w:val="a4"/>
                      <w:rFonts w:ascii="Verdana" w:hAnsi="Verdana"/>
                      <w:color w:val="102D7B"/>
                      <w:sz w:val="20"/>
                      <w:szCs w:val="20"/>
                      <w:u w:val="single"/>
                    </w:rPr>
                    <w:t>Learn more.</w:t>
                  </w:r>
                </w:p>
              </w:tc>
              <w:tc>
                <w:tcPr>
                  <w:tcW w:w="311" w:type="dxa"/>
                  <w:vAlign w:val="center"/>
                  <w:hideMark/>
                </w:tcPr>
                <w:p w:rsidR="000D7B9B" w:rsidRPr="000D7B9B" w:rsidRDefault="000D7B9B">
                  <w:pPr>
                    <w:rPr>
                      <w:rFonts w:ascii="Times New Roman" w:hAnsi="Times New Roman" w:cs="Times New Roman"/>
                      <w:sz w:val="20"/>
                      <w:szCs w:val="20"/>
                    </w:rPr>
                  </w:pPr>
                </w:p>
              </w:tc>
              <w:tc>
                <w:tcPr>
                  <w:tcW w:w="4352" w:type="dxa"/>
                  <w:hideMark/>
                </w:tcPr>
                <w:p w:rsidR="000D7B9B" w:rsidRPr="000D7B9B" w:rsidRDefault="000D7B9B">
                  <w:pPr>
                    <w:spacing w:line="350" w:lineRule="auto"/>
                    <w:rPr>
                      <w:rFonts w:ascii="Verdana" w:hAnsi="Verdana"/>
                      <w:color w:val="5C5C5C"/>
                      <w:sz w:val="20"/>
                      <w:szCs w:val="20"/>
                    </w:rPr>
                  </w:pPr>
                  <w:r w:rsidRPr="000D7B9B">
                    <w:rPr>
                      <w:rFonts w:ascii="Verdana" w:hAnsi="Verdana"/>
                      <w:noProof/>
                      <w:color w:val="5C5C5C"/>
                      <w:sz w:val="20"/>
                      <w:szCs w:val="20"/>
                    </w:rPr>
                    <w:drawing>
                      <wp:inline distT="0" distB="0" distL="0" distR="0" wp14:anchorId="353139C1" wp14:editId="3C816F6A">
                        <wp:extent cx="1419225" cy="1362075"/>
                        <wp:effectExtent l="0" t="0" r="9525" b="9525"/>
                        <wp:docPr id="1" name="그림 1" descr="Kuala_Lump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ala_Lumpur.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a:ln>
                                  <a:noFill/>
                                </a:ln>
                              </pic:spPr>
                            </pic:pic>
                          </a:graphicData>
                        </a:graphic>
                      </wp:inline>
                    </w:drawing>
                  </w:r>
                </w:p>
                <w:p w:rsidR="000D7B9B" w:rsidRPr="000D7B9B" w:rsidRDefault="000D7B9B">
                  <w:pPr>
                    <w:spacing w:before="240" w:after="240" w:line="350" w:lineRule="auto"/>
                    <w:rPr>
                      <w:rFonts w:ascii="Verdana" w:hAnsi="Verdana"/>
                      <w:b/>
                      <w:bCs/>
                      <w:color w:val="5C5C5C"/>
                      <w:sz w:val="20"/>
                      <w:szCs w:val="20"/>
                    </w:rPr>
                  </w:pPr>
                  <w:r w:rsidRPr="000D7B9B">
                    <w:rPr>
                      <w:rStyle w:val="a4"/>
                      <w:rFonts w:ascii="Verdana" w:hAnsi="Verdana"/>
                      <w:color w:val="5C5C5C"/>
                      <w:sz w:val="20"/>
                      <w:szCs w:val="20"/>
                    </w:rPr>
                    <w:t xml:space="preserve">Kyle </w:t>
                  </w:r>
                  <w:proofErr w:type="spellStart"/>
                  <w:r w:rsidRPr="000D7B9B">
                    <w:rPr>
                      <w:rStyle w:val="a4"/>
                      <w:rFonts w:ascii="Verdana" w:hAnsi="Verdana"/>
                      <w:color w:val="5C5C5C"/>
                      <w:sz w:val="20"/>
                      <w:szCs w:val="20"/>
                    </w:rPr>
                    <w:t>Kuwitzky</w:t>
                  </w:r>
                  <w:proofErr w:type="spellEnd"/>
                  <w:r w:rsidRPr="000D7B9B">
                    <w:rPr>
                      <w:rStyle w:val="a4"/>
                      <w:rFonts w:ascii="Verdana" w:hAnsi="Verdana"/>
                      <w:color w:val="5C5C5C"/>
                      <w:sz w:val="20"/>
                      <w:szCs w:val="20"/>
                    </w:rPr>
                    <w:t xml:space="preserve"> </w:t>
                  </w:r>
                  <w:r w:rsidRPr="000D7B9B">
                    <w:rPr>
                      <w:rFonts w:ascii="Verdana" w:hAnsi="Verdana"/>
                      <w:color w:val="5C5C5C"/>
                      <w:sz w:val="20"/>
                      <w:szCs w:val="20"/>
                    </w:rPr>
                    <w:t xml:space="preserve">recently joined the XOS Marketing Team as Product Manager, Health &amp; Safety. </w:t>
                  </w:r>
                  <w:hyperlink r:id="rId21" w:history="1">
                    <w:r w:rsidRPr="000D7B9B">
                      <w:rPr>
                        <w:rStyle w:val="a3"/>
                        <w:rFonts w:ascii="Verdana" w:hAnsi="Verdana"/>
                        <w:b/>
                        <w:bCs/>
                        <w:sz w:val="20"/>
                        <w:szCs w:val="20"/>
                      </w:rPr>
                      <w:t>Learn how he can help you meet your territory goals. </w:t>
                    </w:r>
                  </w:hyperlink>
                </w:p>
              </w:tc>
            </w:tr>
          </w:tbl>
          <w:p w:rsidR="000D7B9B" w:rsidRPr="000D7B9B" w:rsidRDefault="000D7B9B">
            <w:pPr>
              <w:rPr>
                <w:rFonts w:ascii="Times New Roman" w:hAnsi="Times New Roman" w:cs="Times New Roman"/>
                <w:sz w:val="20"/>
                <w:szCs w:val="20"/>
              </w:rPr>
            </w:pPr>
          </w:p>
        </w:tc>
      </w:tr>
    </w:tbl>
    <w:p w:rsidR="003775C8" w:rsidRPr="000D7B9B" w:rsidRDefault="003775C8">
      <w:bookmarkStart w:id="0" w:name="_GoBack"/>
      <w:bookmarkEnd w:id="0"/>
    </w:p>
    <w:sectPr w:rsidR="003775C8" w:rsidRPr="000D7B9B" w:rsidSect="003775C8">
      <w:pgSz w:w="11906" w:h="16838" w:code="9"/>
      <w:pgMar w:top="567" w:right="1440" w:bottom="567"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9B"/>
    <w:rsid w:val="000D7B9B"/>
    <w:rsid w:val="003775C8"/>
    <w:rsid w:val="009A2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9B"/>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0D7B9B"/>
    <w:pPr>
      <w:spacing w:before="100" w:beforeAutospacing="1" w:after="100" w:afterAutospacing="1"/>
      <w:outlineLvl w:val="0"/>
    </w:pPr>
    <w:rPr>
      <w:b/>
      <w:bCs/>
      <w:color w:val="3574E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D7B9B"/>
    <w:rPr>
      <w:rFonts w:ascii="굴림" w:eastAsia="굴림" w:hAnsi="굴림" w:cs="굴림"/>
      <w:b/>
      <w:bCs/>
      <w:color w:val="3574E3"/>
      <w:kern w:val="36"/>
      <w:sz w:val="48"/>
      <w:szCs w:val="48"/>
    </w:rPr>
  </w:style>
  <w:style w:type="character" w:styleId="a3">
    <w:name w:val="Hyperlink"/>
    <w:basedOn w:val="a0"/>
    <w:uiPriority w:val="99"/>
    <w:semiHidden/>
    <w:unhideWhenUsed/>
    <w:rsid w:val="000D7B9B"/>
    <w:rPr>
      <w:color w:val="102D7B"/>
      <w:u w:val="single"/>
    </w:rPr>
  </w:style>
  <w:style w:type="character" w:styleId="a4">
    <w:name w:val="Strong"/>
    <w:basedOn w:val="a0"/>
    <w:uiPriority w:val="22"/>
    <w:qFormat/>
    <w:rsid w:val="000D7B9B"/>
    <w:rPr>
      <w:b/>
      <w:bCs/>
    </w:rPr>
  </w:style>
  <w:style w:type="character" w:styleId="a5">
    <w:name w:val="Emphasis"/>
    <w:basedOn w:val="a0"/>
    <w:uiPriority w:val="20"/>
    <w:qFormat/>
    <w:rsid w:val="000D7B9B"/>
    <w:rPr>
      <w:i/>
      <w:iCs/>
    </w:rPr>
  </w:style>
  <w:style w:type="paragraph" w:styleId="a6">
    <w:name w:val="Balloon Text"/>
    <w:basedOn w:val="a"/>
    <w:link w:val="Char"/>
    <w:uiPriority w:val="99"/>
    <w:semiHidden/>
    <w:unhideWhenUsed/>
    <w:rsid w:val="000D7B9B"/>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D7B9B"/>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B9B"/>
    <w:pPr>
      <w:spacing w:after="0" w:line="240" w:lineRule="auto"/>
      <w:jc w:val="left"/>
    </w:pPr>
    <w:rPr>
      <w:rFonts w:ascii="굴림" w:eastAsia="굴림" w:hAnsi="굴림" w:cs="굴림"/>
      <w:kern w:val="0"/>
      <w:sz w:val="24"/>
      <w:szCs w:val="24"/>
    </w:rPr>
  </w:style>
  <w:style w:type="paragraph" w:styleId="1">
    <w:name w:val="heading 1"/>
    <w:basedOn w:val="a"/>
    <w:link w:val="1Char"/>
    <w:uiPriority w:val="9"/>
    <w:qFormat/>
    <w:rsid w:val="000D7B9B"/>
    <w:pPr>
      <w:spacing w:before="100" w:beforeAutospacing="1" w:after="100" w:afterAutospacing="1"/>
      <w:outlineLvl w:val="0"/>
    </w:pPr>
    <w:rPr>
      <w:b/>
      <w:bCs/>
      <w:color w:val="3574E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D7B9B"/>
    <w:rPr>
      <w:rFonts w:ascii="굴림" w:eastAsia="굴림" w:hAnsi="굴림" w:cs="굴림"/>
      <w:b/>
      <w:bCs/>
      <w:color w:val="3574E3"/>
      <w:kern w:val="36"/>
      <w:sz w:val="48"/>
      <w:szCs w:val="48"/>
    </w:rPr>
  </w:style>
  <w:style w:type="character" w:styleId="a3">
    <w:name w:val="Hyperlink"/>
    <w:basedOn w:val="a0"/>
    <w:uiPriority w:val="99"/>
    <w:semiHidden/>
    <w:unhideWhenUsed/>
    <w:rsid w:val="000D7B9B"/>
    <w:rPr>
      <w:color w:val="102D7B"/>
      <w:u w:val="single"/>
    </w:rPr>
  </w:style>
  <w:style w:type="character" w:styleId="a4">
    <w:name w:val="Strong"/>
    <w:basedOn w:val="a0"/>
    <w:uiPriority w:val="22"/>
    <w:qFormat/>
    <w:rsid w:val="000D7B9B"/>
    <w:rPr>
      <w:b/>
      <w:bCs/>
    </w:rPr>
  </w:style>
  <w:style w:type="character" w:styleId="a5">
    <w:name w:val="Emphasis"/>
    <w:basedOn w:val="a0"/>
    <w:uiPriority w:val="20"/>
    <w:qFormat/>
    <w:rsid w:val="000D7B9B"/>
    <w:rPr>
      <w:i/>
      <w:iCs/>
    </w:rPr>
  </w:style>
  <w:style w:type="paragraph" w:styleId="a6">
    <w:name w:val="Balloon Text"/>
    <w:basedOn w:val="a"/>
    <w:link w:val="Char"/>
    <w:uiPriority w:val="99"/>
    <w:semiHidden/>
    <w:unhideWhenUsed/>
    <w:rsid w:val="000D7B9B"/>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D7B9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t.hsms10.com/e1t/c/*W2d6sc44MhZmDW8zsqhn8WCs5B0/*N1P9WBFf7rfQW5GQN6C7TZ8SD0/5/f18dQhb0S8388YXMXYW7KWyw32qwv27VK3PhN32hk49Mf5jxxXD6prW39Dr-N8pCDJGW96sdlf5Cqws9W4vgKM1999f65W6PVJWy625bx1W6Gj8TS6bVy-5N25hvjFHZ5KNW5D8zFF5m3ZGGW96dt4S4r1QvYVDPqsR8gjY6LW8WBKbV56sy_8W2NhXFJ4R53X3W3p5xyp8W1WdPW1SPn6N4dhgR-W2Pc--m14Qv1RW1hpm0t8V31YpW75mTJz14-m-tW5KKfcd5LVg43W759lvW4PmYvrW75qM2D2dn9GSN48ZS_0spwVxW82CvPK1hhkbpW1TcWT04yF5wwN4lBZ6Fnpt28W6BXj_P8Ph58-W59Bv7s7n80-YW2GFmJy7lc4CYN2Sw2t3fN128W2nRylc5rNJxYW5nbgRz9gXpHGW1vhg-z84h691W2hjNVk1Rtg4wVqBZH_2yS_3LdXl43g04"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t.hsms10.com/e1t/c/*W2d6sc44MhZmDW8zsqhn8WCs5B0/*W29yTX66sG5kBW5cWHts58b7DN0/5/f18dQhb0SmhT8XJ8QKW7KWyw32qwv27VK3PhN32hk49Mf5tGzXD6prW39Dr_73S_lz1W7cFs0t7cFLQQW6PZ7hw1myljbVbpT7B6Rq_XQW6Q2x7w1nrCGwW96zRPS6bT6L3W8RRjRD5CkvplW6vYDb47v70tSW4RYYVx3s1XjFW51G0BM4YFc44W57-WqM3H_PtyW2DzCtR1yBNVXW2C9HQ61vvCzzW4Hl5yW7DLmBJW5dxdNt6sDx0QW2Q4Wfp7Lky1fW4QKm7N464SvGW5xWwdx7VMT-GW5fh6DK49dXDKW44FxNk1X6JkCW55xwHT6ywyM-W5ZpDcd3FtmYmW5Kj_Ds1vWh2WW7Jffsk6Pc2NRN7PwksXVzQv-VVn7DD1FdLwHW6xlwNW8X4cD0W8WxMwD1VcpbqVKdzRl8j1W0CW6HYsbs4ZkmNyW91Lmx05FRmn3W8J2RmS7ffLdfW8_kp4M2QYcK0f6G6N4J02" TargetMode="External"/><Relationship Id="rId7" Type="http://schemas.openxmlformats.org/officeDocument/2006/relationships/image" Target="media/image2.jpeg"/><Relationship Id="rId12" Type="http://schemas.openxmlformats.org/officeDocument/2006/relationships/hyperlink" Target="http://t.hsms10.com/e1t/c/*W2d6sc44MhZmDW8zsqhn8WCs5B0/*W2_x8Ys6Yp7GxW7hsWRD1N29zp0/5/f18dQhb0S8338XJ9l8W7KWyw32qwv27VK3PhN32hk49Mf5sfKXD6prW39Dr-N8pCDJrW7Ys1tB4vgKM1W97NmRF3J-QbTW5k3qzJ41_WbvW3SQgn23_CV3gW3V_Tcn5bnx8RW20Y98h1YfY8XW5hkTxh5mg0ggW3XY3gt9bvg61W2hBQwB1MqhJKW7ldyjx608MDxW22Mdjl69PK12W6qXn8122Zc_jW1HnRjV1fwQWBW1X_SqX7xb33fW7QSPbL20NH_5W24V75k225JVdW79qtQd1Rg85vW1T8PQT6xSQWtW246VWY1kvhDjW7BYklN1Q6ljMW1R-rTF5-0-6dW7LYKqM3bwBFyN8c368QcWbVfN4Wpz-0q3p8CW8FXr0j6VScFdW9dtsrl7tFnG-W99BTWx30Hpx6W12-p-k5LKF8rW9l-tQj4L6RhpW8L0KBJ96_nVrW25R1qL5B8WHsW4Wv0q31n_9CH0" TargetMode="External"/><Relationship Id="rId17" Type="http://schemas.openxmlformats.org/officeDocument/2006/relationships/hyperlink" Target="http://t.hsms10.com/e1t/c/*W2d6sc44MhZmDW8zsqhn8WCs5B0/*W7kzd4G39MRpLW1T8KQ_3p78zw0/5/f18dQhb0SbTK8Y9_DzW66Hb0P4T_wBsW1q7zBx64zF8lMsc_VKXD6prW39Dr-f1wRVfWMYCsnfcPq_nW4s2wsT2mJ1kVW5WGXt75k3QLMW2Vcs2d3_RwyKW3SXvZT3lGW1MW8MNNn35w5nMnW8h6dRB3jL0X_W125G-63N-pz6W5RVyL15B8WxxW3z6HV8100yq7W3jL1hn5Hsr_pW5G2Wvy5ZGBz3W2Rxr-s7wVs9bW1lRb4_61mzVzV_92VJ2Z605kW2_1rp53ZQ23FW8vr5Ss62p3lxVGM_Q_8ByBJ9W5jjSMW8s-NrRW3W-h283knQGqW35yzm93ZdfQ6N14wk2JX4wKqW8Gt6gv5G2CLzVGgJ2X8p24ZmW8zrqv03kpNZ0N5mgkvnVvFL-W3-fJnQ5gZB8pW8cMWlw5WvMPtW5B_KjQ228cG2W8vNyhB4Pw1VkN2sbPxnc1JxYW4ksKw83sWVxlW4DdLcH3LRpzKW49X0tl4QDcJ_W1vs-Jh1rfFGPW9bKYtX2-zyZ6W6SqWV54CC5fRN3CZzbcV8sV8V10Clb27b3kz103" TargetMode="External"/><Relationship Id="rId2" Type="http://schemas.microsoft.com/office/2007/relationships/stylesWithEffects" Target="stylesWithEffects.xml"/><Relationship Id="rId16" Type="http://schemas.openxmlformats.org/officeDocument/2006/relationships/hyperlink" Target="http://t.hsms10.com/e1t/c/*W2d6sc44MhZmDW8zsqhn8WCs5B0/*W6dBcjV36Yd4wW2DRrsB8St1CJ0/5/f18dQhb0SbTK8Y9_DzW66Hb0P4T_wBsW1q7zBx64zF8lMsc_VKXD6prW39Dr-f1wRVfWMYCsnfcPq_nW4s2wsT2mJ1kVW5WGXt75k3QLMW2Vcs2d3_RwyKW3SXvZT3lGW1MW8MNNn35w5nMnW8h6dRB3jL0X_W125G-63N-pz6W5RVyL15B8WxxW3z6HV8100yq7W3jL1hn5Hsr_pW5G2Wvy5ZGBz3W2Rxr-s7wVs9bW1lRb4_61mzVzV_92VJ2Z605kW2_1rp53ZQ23FW8vr5Ss62nXDhW8vDbg414mQQhW5mfJmN3F07fVW8Ft5h98r0LT8W3RkqyG5lLCbyW5FxBCG5GCzCqW5pd9hs6bh0s0W5N-lMC5DHx30W3dhcGK5CK92_W8DrxBY31-yg4N8yWQyVSbZbCW8Fqj-R8yWc1tW8DKzfp228cG2W8vNyhB4Pw1VkN2sbPxnc1JxYW4ksKw83sWVxlW4DdLcH3LRpzKW49X0tl4QDcJ_W1vs-Jh1rfFGPW9bKYtX2-zyZ6W6SqWV54CC5fRN3CZzbcV8sV8TVzBX4Z674R103"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mailto:info@xos.com" TargetMode="External"/><Relationship Id="rId11" Type="http://schemas.openxmlformats.org/officeDocument/2006/relationships/hyperlink" Target="http://t.hsms10.com/e1t/c/*W2d6sc44MhZmDW8zsqhn8WCs5B0/*W4KqQzf66tWLFN9hZWr48Vtlt0/5/f18dQhb0S65P2jVZsxV1x8ft2_ZcVvVLwT3V53PddpW3kpTx06Ggm9pW10C4q71mKSMLW4cMBGH1q7VstW39PbP38DqSjjW1frY0C21rN56VgrzqK4Rc3M5W8mP_0h92hhj3W1Y1F2Y6YwLRgW7rhlb17rQfRjN7wnRFWsTt1hW42gdJh88D6CsW2DJtWR2T-BwVW2wm8KV2HhFzRW3KRHZz3zt8T2W6rvwsS8wRCcTW2m5Y9P5YCXF8W5q2YkY7PDgWWMgrBwQ1b8wvW2mwGYP8BbGfMW2RWSqQ2w3XPrW7GvJVx1y76LfW8jxQ5K1qVmXbN1KNp1nBTjcxW3WWhZr7KqY4FW1F-7Rq3Z6TjYW2Wx4fM6rBYd2W49_0Hj6hc1HSN3qkZF5BfgGlW667F3N6HG8CVN7jSlDJWwYZmW5Gy06W1g93lCW5DpJLw2RwtpBW1P15nq5qr79lW3ZXG0l6ZhjTRW7KHFxp8cdthrW2HqDb56L6MV5W1xB2dH6Tdg09N5qxGlvD4G0XW8tY7jq54SplSW8QsjY77ZLsVSW7nnXxM99cVpRW8ytMpy59hRtjN18JYvGw7sz9f4qMxp204"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khorth@xos.com"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t.hsms10.com/e1t/c/*W2d6sc44MhZmDW8zsqhn8WCs5B0/*W6knJLL7C16kdW91-G461Y91bY0/5/f18dQhb0S65N2jVZsxV1xfTw52PVqpN47RxVKMCwhRW49xlXZ3DCwN6W6l24Wy5c0k0_W7xVcRf49rLkDVjPNt02bd53dW93lgKC7cbLwqW2nz9_d3W2nnGW9d7S0x3w87yXW83DbJ145YGTLN8wh3p23K2gMW5MJk8q2vLGkcW6XmMfz1btytBVSsPqK7wVbCDW2cnjz67KvHrLW3TYk1l7RkNy2N7Qdy4V67Qh3N3MlhDTcpNrcVVPWjq7NBnF2W5qqnBm6RdPWTVY41LB6gpnXMVZlXCB69wQ2YW7L_dSC5gn1h-W803k5L6c4dT0W9j8PDw1bZQ1nW4xjqcy2-YcCPW3gL7F781SR86W6n8zHV2pkRlrW4z8bqD8B2GfjW68X04_315cxkW7NZmVv66SrVGTXL7k6gqp9JW7y_tgb8D_-DMW712QR73mqsDJW1vKpkx7Pn3vqW5YKrVn7n-DV0W21vPBj3W7VtHN3qDM6Nc989FW3Z0TSM1ZpSC7N7fwmXf8x-88W15jRp47kqXGbW7CcBDG8S7VmDW8dzPrx8VfwhxN8fNxprvVBKpF89d7GTKhjyf88Zsc603" TargetMode="External"/><Relationship Id="rId14" Type="http://schemas.openxmlformats.org/officeDocument/2006/relationships/image" Target="http://cdn2.hubspot.net/hub/210162/file-2107993611-jpg/Conflict-minerals-image-with-heading_final.jpg"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904</Words>
  <Characters>5155</Characters>
  <Application>Microsoft Office Word</Application>
  <DocSecurity>0</DocSecurity>
  <Lines>42</Lines>
  <Paragraphs>12</Paragraphs>
  <ScaleCrop>false</ScaleCrop>
  <Company>Hewlett-Packard Company</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hkpark</dc:creator>
  <cp:lastModifiedBy>hkpark</cp:lastModifiedBy>
  <cp:revision>2</cp:revision>
  <cp:lastPrinted>2015-01-30T00:34:00Z</cp:lastPrinted>
  <dcterms:created xsi:type="dcterms:W3CDTF">2015-01-30T00:31:00Z</dcterms:created>
  <dcterms:modified xsi:type="dcterms:W3CDTF">2015-01-30T00:37:00Z</dcterms:modified>
</cp:coreProperties>
</file>